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B02E" w14:textId="77777777" w:rsidR="00F260CD" w:rsidRDefault="00F260CD" w:rsidP="00F260CD">
      <w:pPr>
        <w:pStyle w:val="indent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02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4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年度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江苏省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科学技术奖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拟提名项目</w:t>
      </w:r>
    </w:p>
    <w:p w14:paraId="462AC94D" w14:textId="77777777" w:rsidR="00F260CD" w:rsidRDefault="00F260CD" w:rsidP="00F260CD">
      <w:pPr>
        <w:pStyle w:val="indent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公示内容</w:t>
      </w:r>
    </w:p>
    <w:p w14:paraId="72795AB9" w14:textId="77777777" w:rsidR="00F260CD" w:rsidRDefault="00F260CD" w:rsidP="00F260CD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（一）</w:t>
      </w:r>
      <w:r>
        <w:rPr>
          <w:rFonts w:eastAsia="黑体" w:hint="eastAsia"/>
          <w:color w:val="000000"/>
          <w:sz w:val="32"/>
          <w:szCs w:val="32"/>
        </w:rPr>
        <w:t>拟提名者</w:t>
      </w:r>
    </w:p>
    <w:p w14:paraId="349A5D8C" w14:textId="77777777" w:rsidR="00F260CD" w:rsidRDefault="00F260CD" w:rsidP="00F260CD">
      <w:pPr>
        <w:spacing w:line="56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南京市科学技术局</w:t>
      </w:r>
    </w:p>
    <w:p w14:paraId="2103A4E5" w14:textId="77777777" w:rsidR="00F260CD" w:rsidRDefault="00F260CD" w:rsidP="00F260CD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（</w:t>
      </w:r>
      <w:r>
        <w:rPr>
          <w:rFonts w:eastAsia="黑体" w:hint="eastAsia"/>
          <w:color w:val="000000"/>
          <w:sz w:val="32"/>
          <w:szCs w:val="32"/>
        </w:rPr>
        <w:t>二</w:t>
      </w:r>
      <w:r>
        <w:rPr>
          <w:rFonts w:eastAsia="黑体"/>
          <w:color w:val="000000"/>
          <w:sz w:val="32"/>
          <w:szCs w:val="32"/>
        </w:rPr>
        <w:t>）项目名称</w:t>
      </w:r>
    </w:p>
    <w:p w14:paraId="23D9A149" w14:textId="77777777" w:rsidR="00F260CD" w:rsidRDefault="00F260CD" w:rsidP="00F260C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基于AI全流程低代码工具链的行业智能体助手技术平台</w:t>
      </w:r>
    </w:p>
    <w:p w14:paraId="6F0D3AEB" w14:textId="77777777" w:rsidR="00F260CD" w:rsidRDefault="00F260CD" w:rsidP="00F260CD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（</w:t>
      </w:r>
      <w:r>
        <w:rPr>
          <w:rFonts w:eastAsia="黑体" w:hint="eastAsia"/>
          <w:color w:val="000000"/>
          <w:sz w:val="32"/>
          <w:szCs w:val="32"/>
        </w:rPr>
        <w:t>三</w:t>
      </w:r>
      <w:r>
        <w:rPr>
          <w:rFonts w:eastAsia="黑体"/>
          <w:color w:val="000000"/>
          <w:sz w:val="32"/>
          <w:szCs w:val="32"/>
        </w:rPr>
        <w:t>）</w:t>
      </w:r>
      <w:r>
        <w:rPr>
          <w:rFonts w:eastAsia="黑体" w:hint="eastAsia"/>
          <w:color w:val="000000"/>
          <w:sz w:val="32"/>
          <w:szCs w:val="32"/>
        </w:rPr>
        <w:t>申报</w:t>
      </w:r>
      <w:r>
        <w:rPr>
          <w:rFonts w:eastAsia="黑体"/>
          <w:color w:val="000000"/>
          <w:sz w:val="32"/>
          <w:szCs w:val="32"/>
        </w:rPr>
        <w:t>奖项</w:t>
      </w:r>
    </w:p>
    <w:p w14:paraId="699A3B8F" w14:textId="77777777" w:rsidR="00F260CD" w:rsidRDefault="00F260CD" w:rsidP="00F260CD">
      <w:pPr>
        <w:spacing w:line="560" w:lineRule="exact"/>
        <w:ind w:firstLineChars="200" w:firstLine="643"/>
        <w:rPr>
          <w:rFonts w:ascii="仿宋_GB2312" w:eastAsia="仿宋_GB2312"/>
          <w:i/>
          <w:iCs/>
          <w:color w:val="000000"/>
          <w:sz w:val="24"/>
          <w:szCs w:val="16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申报</w:t>
      </w:r>
      <w:r>
        <w:rPr>
          <w:rFonts w:eastAsia="仿宋_GB2312"/>
          <w:b/>
          <w:bCs/>
          <w:color w:val="000000"/>
          <w:sz w:val="32"/>
          <w:szCs w:val="32"/>
        </w:rPr>
        <w:t>奖项：</w:t>
      </w:r>
      <w:r>
        <w:rPr>
          <w:rFonts w:ascii="仿宋_GB2312" w:eastAsia="仿宋_GB2312" w:hint="eastAsia"/>
          <w:color w:val="000000"/>
          <w:sz w:val="32"/>
        </w:rPr>
        <w:t>2024年江苏省科学技术奖（科技进步奖）</w:t>
      </w:r>
    </w:p>
    <w:p w14:paraId="5CEBD642" w14:textId="77777777" w:rsidR="00F260CD" w:rsidRDefault="00F260CD" w:rsidP="00F260CD">
      <w:pPr>
        <w:spacing w:line="560" w:lineRule="exact"/>
        <w:ind w:firstLineChars="200" w:firstLine="643"/>
        <w:rPr>
          <w:rFonts w:ascii="仿宋_GB2312" w:eastAsia="仿宋_GB2312"/>
          <w:b/>
          <w:bCs/>
          <w:i/>
          <w:iCs/>
          <w:color w:val="000000"/>
          <w:sz w:val="24"/>
          <w:szCs w:val="16"/>
        </w:rPr>
      </w:pPr>
      <w:r>
        <w:rPr>
          <w:rFonts w:ascii="仿宋_GB2312" w:eastAsia="仿宋_GB2312" w:hint="eastAsia"/>
          <w:b/>
          <w:bCs/>
          <w:color w:val="000000"/>
          <w:sz w:val="32"/>
        </w:rPr>
        <w:t>申报等级：</w:t>
      </w:r>
      <w:r>
        <w:rPr>
          <w:rFonts w:ascii="仿宋_GB2312" w:eastAsia="仿宋_GB2312" w:hint="eastAsia"/>
          <w:color w:val="000000"/>
          <w:sz w:val="32"/>
        </w:rPr>
        <w:t>二等奖及以上</w:t>
      </w:r>
    </w:p>
    <w:p w14:paraId="5E877EBC" w14:textId="77777777" w:rsidR="00F260CD" w:rsidRDefault="00F260CD" w:rsidP="00F260CD">
      <w:pPr>
        <w:pStyle w:val="indent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（四）基本</w:t>
      </w:r>
      <w:r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  <w:t>信息</w:t>
      </w:r>
    </w:p>
    <w:p w14:paraId="0F15ED8F" w14:textId="77777777" w:rsidR="00F260CD" w:rsidRDefault="00F260CD" w:rsidP="00F260CD">
      <w:pPr>
        <w:spacing w:line="560" w:lineRule="exact"/>
        <w:ind w:firstLineChars="200" w:firstLine="643"/>
        <w:rPr>
          <w:rFonts w:ascii="仿宋_GB2312" w:eastAsia="仿宋_GB2312" w:hint="eastAsia"/>
          <w:color w:val="000000"/>
          <w:sz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主要完成人：</w:t>
      </w:r>
      <w:proofErr w:type="gramStart"/>
      <w:r>
        <w:rPr>
          <w:rFonts w:ascii="仿宋_GB2312" w:eastAsia="仿宋_GB2312" w:hint="eastAsia"/>
          <w:color w:val="000000"/>
          <w:sz w:val="32"/>
        </w:rPr>
        <w:t>沈宇</w:t>
      </w:r>
      <w:proofErr w:type="gramEnd"/>
      <w:r>
        <w:rPr>
          <w:rFonts w:ascii="仿宋_GB2312" w:eastAsia="仿宋_GB2312" w:hint="eastAsia"/>
          <w:color w:val="000000"/>
          <w:sz w:val="32"/>
        </w:rPr>
        <w:t>;黄卫东;刘钦;徐鹤;刘大伟;</w:t>
      </w:r>
      <w:proofErr w:type="gramStart"/>
      <w:r>
        <w:rPr>
          <w:rFonts w:ascii="仿宋_GB2312" w:eastAsia="仿宋_GB2312" w:hint="eastAsia"/>
          <w:color w:val="000000"/>
          <w:sz w:val="32"/>
        </w:rPr>
        <w:t>侯凝冰</w:t>
      </w:r>
      <w:proofErr w:type="gramEnd"/>
      <w:r>
        <w:rPr>
          <w:rFonts w:ascii="仿宋_GB2312" w:eastAsia="仿宋_GB2312" w:hint="eastAsia"/>
          <w:color w:val="000000"/>
          <w:sz w:val="32"/>
        </w:rPr>
        <w:t>;</w:t>
      </w:r>
      <w:proofErr w:type="gramStart"/>
      <w:r>
        <w:rPr>
          <w:rFonts w:ascii="仿宋_GB2312" w:eastAsia="仿宋_GB2312" w:hint="eastAsia"/>
          <w:color w:val="000000"/>
          <w:sz w:val="32"/>
        </w:rPr>
        <w:t>韩跃</w:t>
      </w:r>
      <w:proofErr w:type="gramEnd"/>
      <w:r>
        <w:rPr>
          <w:rFonts w:ascii="仿宋_GB2312" w:eastAsia="仿宋_GB2312" w:hint="eastAsia"/>
          <w:color w:val="000000"/>
          <w:sz w:val="32"/>
        </w:rPr>
        <w:t>;王伟;张鹏</w:t>
      </w:r>
    </w:p>
    <w:p w14:paraId="574732B5" w14:textId="77777777" w:rsidR="00F260CD" w:rsidRDefault="00F260CD" w:rsidP="00F260CD">
      <w:pPr>
        <w:autoSpaceDN w:val="0"/>
        <w:ind w:firstLineChars="200" w:firstLine="643"/>
        <w:rPr>
          <w:rFonts w:ascii="仿宋_GB2312" w:eastAsia="仿宋_GB2312" w:hint="eastAsia"/>
          <w:color w:val="000000"/>
          <w:sz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主要完成单位：</w:t>
      </w:r>
      <w:r>
        <w:rPr>
          <w:rFonts w:ascii="仿宋_GB2312" w:eastAsia="仿宋_GB2312" w:hint="eastAsia"/>
          <w:color w:val="000000"/>
          <w:sz w:val="32"/>
        </w:rPr>
        <w:t>中</w:t>
      </w:r>
      <w:proofErr w:type="gramStart"/>
      <w:r>
        <w:rPr>
          <w:rFonts w:ascii="仿宋_GB2312" w:eastAsia="仿宋_GB2312" w:hint="eastAsia"/>
          <w:color w:val="000000"/>
          <w:sz w:val="32"/>
        </w:rPr>
        <w:t>电鸿信信息</w:t>
      </w:r>
      <w:proofErr w:type="gramEnd"/>
      <w:r>
        <w:rPr>
          <w:rFonts w:ascii="仿宋_GB2312" w:eastAsia="仿宋_GB2312" w:hint="eastAsia"/>
          <w:color w:val="000000"/>
          <w:sz w:val="32"/>
        </w:rPr>
        <w:t>科技有限公司;南京邮电大学;南京大学</w:t>
      </w:r>
    </w:p>
    <w:p w14:paraId="61712697" w14:textId="77777777" w:rsidR="00F260CD" w:rsidRDefault="00F260CD" w:rsidP="00F260CD"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（五）主要知识产权和标准规范目录</w:t>
      </w:r>
    </w:p>
    <w:tbl>
      <w:tblPr>
        <w:tblW w:w="90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615"/>
        <w:gridCol w:w="1821"/>
        <w:gridCol w:w="632"/>
        <w:gridCol w:w="863"/>
        <w:gridCol w:w="673"/>
        <w:gridCol w:w="1391"/>
        <w:gridCol w:w="1733"/>
        <w:gridCol w:w="871"/>
      </w:tblGrid>
      <w:tr w:rsidR="00F260CD" w14:paraId="062BBEA6" w14:textId="77777777" w:rsidTr="0014059D">
        <w:trPr>
          <w:trHeight w:val="1298"/>
          <w:jc w:val="center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24AB8" w14:textId="77777777" w:rsidR="00F260CD" w:rsidRDefault="00F260CD" w:rsidP="0014059D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3"/>
                <w:szCs w:val="21"/>
              </w:rPr>
              <w:t>序号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942D9" w14:textId="77777777" w:rsidR="00F260CD" w:rsidRDefault="00F260CD" w:rsidP="0014059D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szCs w:val="21"/>
              </w:rPr>
              <w:t>知识</w:t>
            </w:r>
            <w:r>
              <w:rPr>
                <w:rFonts w:ascii="Times New Roman" w:eastAsia="仿宋_GB2312" w:hAnsi="Times New Roman" w:cs="Times New Roman"/>
                <w:color w:val="000000"/>
                <w:spacing w:val="-3"/>
                <w:szCs w:val="21"/>
              </w:rPr>
              <w:t>产权</w:t>
            </w:r>
            <w:r>
              <w:rPr>
                <w:rFonts w:ascii="Times New Roman" w:eastAsia="仿宋_GB2312" w:hAnsi="Times New Roman" w:cs="Times New Roman"/>
                <w:color w:val="000000"/>
                <w:spacing w:val="-7"/>
                <w:szCs w:val="21"/>
              </w:rPr>
              <w:t>类别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635AF" w14:textId="77777777" w:rsidR="00F260CD" w:rsidRDefault="00F260CD" w:rsidP="0014059D">
            <w:pPr>
              <w:autoSpaceDE w:val="0"/>
              <w:autoSpaceDN w:val="0"/>
              <w:ind w:right="137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szCs w:val="21"/>
              </w:rPr>
              <w:t>知识产权</w:t>
            </w:r>
          </w:p>
          <w:p w14:paraId="3B262C8D" w14:textId="77777777" w:rsidR="00F260CD" w:rsidRDefault="00F260CD" w:rsidP="0014059D">
            <w:pPr>
              <w:autoSpaceDE w:val="0"/>
              <w:autoSpaceDN w:val="0"/>
              <w:ind w:right="137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7"/>
                <w:szCs w:val="21"/>
              </w:rPr>
              <w:t>具体</w:t>
            </w:r>
            <w:r>
              <w:rPr>
                <w:rFonts w:ascii="Times New Roman" w:eastAsia="仿宋_GB2312" w:hAnsi="Times New Roman" w:cs="Times New Roman"/>
                <w:color w:val="000000"/>
                <w:spacing w:val="-6"/>
                <w:szCs w:val="21"/>
              </w:rPr>
              <w:t>名称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7FCFB" w14:textId="77777777" w:rsidR="00F260CD" w:rsidRDefault="00F260CD" w:rsidP="0014059D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7"/>
                <w:szCs w:val="21"/>
              </w:rPr>
              <w:t>国家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10844" w14:textId="77777777" w:rsidR="00F260CD" w:rsidRDefault="00F260CD" w:rsidP="0014059D">
            <w:pPr>
              <w:autoSpaceDE w:val="0"/>
              <w:autoSpaceDN w:val="0"/>
              <w:ind w:right="196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授</w:t>
            </w:r>
          </w:p>
          <w:p w14:paraId="20A705CD" w14:textId="77777777" w:rsidR="00F260CD" w:rsidRDefault="00F260CD" w:rsidP="0014059D">
            <w:pPr>
              <w:autoSpaceDE w:val="0"/>
              <w:autoSpaceDN w:val="0"/>
              <w:ind w:right="196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权号</w:t>
            </w:r>
            <w:proofErr w:type="gram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64EEE" w14:textId="77777777" w:rsidR="00F260CD" w:rsidRDefault="00F260CD" w:rsidP="0014059D">
            <w:pPr>
              <w:autoSpaceDE w:val="0"/>
              <w:autoSpaceDN w:val="0"/>
              <w:ind w:right="59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szCs w:val="21"/>
              </w:rPr>
              <w:t>授权</w:t>
            </w:r>
            <w:r>
              <w:rPr>
                <w:rFonts w:ascii="Times New Roman" w:eastAsia="仿宋_GB2312" w:hAnsi="Times New Roman" w:cs="Times New Roman"/>
                <w:color w:val="000000"/>
                <w:spacing w:val="-7"/>
                <w:szCs w:val="21"/>
              </w:rPr>
              <w:t>日期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EE8EA" w14:textId="77777777" w:rsidR="00F260CD" w:rsidRDefault="00F260CD" w:rsidP="0014059D">
            <w:pPr>
              <w:autoSpaceDE w:val="0"/>
              <w:autoSpaceDN w:val="0"/>
              <w:spacing w:before="43"/>
              <w:ind w:right="152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7"/>
                <w:szCs w:val="21"/>
              </w:rPr>
              <w:t>权利人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A146E" w14:textId="77777777" w:rsidR="00F260CD" w:rsidRDefault="00F260CD" w:rsidP="0014059D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5"/>
                <w:szCs w:val="21"/>
              </w:rPr>
              <w:t>发明人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E7503" w14:textId="77777777" w:rsidR="00F260CD" w:rsidRDefault="00F260CD" w:rsidP="0014059D">
            <w:pPr>
              <w:autoSpaceDE w:val="0"/>
              <w:autoSpaceDN w:val="0"/>
              <w:spacing w:before="43"/>
              <w:ind w:left="140" w:right="166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7"/>
                <w:szCs w:val="21"/>
              </w:rPr>
              <w:t>知识产权有</w:t>
            </w:r>
            <w:r>
              <w:rPr>
                <w:rFonts w:ascii="Times New Roman" w:eastAsia="仿宋_GB2312" w:hAnsi="Times New Roman" w:cs="Times New Roman"/>
                <w:color w:val="000000"/>
                <w:spacing w:val="-9"/>
                <w:szCs w:val="21"/>
              </w:rPr>
              <w:t>效状态</w:t>
            </w:r>
          </w:p>
        </w:tc>
      </w:tr>
      <w:tr w:rsidR="00F260CD" w14:paraId="60BE0B67" w14:textId="77777777" w:rsidTr="0014059D">
        <w:trPr>
          <w:trHeight w:val="176"/>
          <w:jc w:val="center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D8F84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B7910B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发明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447E2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基于深度学习和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OCR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的票据分类及票据字段提取方法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8690BB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6B1180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201710971690.9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B44D9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2020-11-03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D21A9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电鸿信信息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科技有限公司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1085E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于志文、车少帅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、胡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笳、许翔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ACBEC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有效</w:t>
            </w:r>
          </w:p>
        </w:tc>
      </w:tr>
      <w:tr w:rsidR="00F260CD" w14:paraId="34B54AC3" w14:textId="77777777" w:rsidTr="0014059D">
        <w:trPr>
          <w:trHeight w:val="90"/>
          <w:jc w:val="center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8531E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9AAE6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计算机软件著作权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DFCEA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信翼算标训推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一体化平台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软件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V1.0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C822A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A40F9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B87BE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2025-01-20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36475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电鸿信信息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科技有限公司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1AD93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9CCEC5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有效</w:t>
            </w:r>
          </w:p>
        </w:tc>
      </w:tr>
      <w:tr w:rsidR="00F260CD" w14:paraId="011CECBA" w14:textId="77777777" w:rsidTr="0014059D">
        <w:trPr>
          <w:trHeight w:val="90"/>
          <w:jc w:val="center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1E399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5265F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发明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DD06D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基于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AR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和多重语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义分割的智能测量方法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184C5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中国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F42A0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2021101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44487.0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0BB9CA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2024-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09-27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E3593A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电鸿信信息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科技有限公司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2BFC4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张邱鸣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季承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许亚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平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刘晓明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苗娟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包祥文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王树斌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顾成玮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刘大伟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钟剑铭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董义军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胡笳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396CC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有效</w:t>
            </w:r>
          </w:p>
        </w:tc>
      </w:tr>
      <w:tr w:rsidR="00F260CD" w14:paraId="67A31EF7" w14:textId="77777777" w:rsidTr="0014059D">
        <w:trPr>
          <w:trHeight w:val="90"/>
          <w:jc w:val="center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23C2A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  <w:t>4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AF19F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发明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44851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一种基于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VR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、多摄像头与机器人联动的布局合理性检测方法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6FFF4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5F3C8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202111344957.4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605B7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2024-08-23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610F4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电鸿信信息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科技有限公司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52175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张邱鸣、胡笳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、刘大伟、车少帅、管羽晟、洪子尧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13D8D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有效</w:t>
            </w:r>
          </w:p>
        </w:tc>
      </w:tr>
      <w:tr w:rsidR="00F260CD" w14:paraId="74B44DE7" w14:textId="77777777" w:rsidTr="0014059D">
        <w:trPr>
          <w:trHeight w:val="90"/>
          <w:jc w:val="center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7D447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  <w:t>5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78CE0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发明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42232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一种基于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XLNet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模型与知识图谱的智能问答方法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0DA8B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CBC11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202110913182.1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7D382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2023-12-08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9FB51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电鸿信信息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科技有限公司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B2B25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刘大伟、胡笳、车少帅、张邱鸣、张玮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2E051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有效</w:t>
            </w:r>
          </w:p>
        </w:tc>
      </w:tr>
      <w:tr w:rsidR="00F260CD" w14:paraId="6829FA2C" w14:textId="77777777" w:rsidTr="0014059D">
        <w:trPr>
          <w:trHeight w:val="90"/>
          <w:jc w:val="center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D85E3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  <w:t>6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2FC1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发明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D43B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基于深度学习和统计提取模型的智能合同信息提取方法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4C276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4F96B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201910902257.9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13B77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2023-03-10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3038C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电鸿信信息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科技有限公司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BD7FE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于志文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刘大伟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何晓晴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周玲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蒋路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A05B5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有效</w:t>
            </w:r>
          </w:p>
        </w:tc>
      </w:tr>
      <w:tr w:rsidR="00F260CD" w14:paraId="3E03AB70" w14:textId="77777777" w:rsidTr="0014059D">
        <w:trPr>
          <w:trHeight w:val="90"/>
          <w:jc w:val="center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F48EC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  <w:t>7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D3E88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发明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4B51C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基于含噪图像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中矩形包围框的精确提取和定位方法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4B482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DC80D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201710991269.4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078FC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2020-03-17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E2282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电鸿信信息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科技有限公司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E893B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于志文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车少帅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胡笳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35228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有效</w:t>
            </w:r>
          </w:p>
        </w:tc>
      </w:tr>
      <w:tr w:rsidR="00F260CD" w14:paraId="17EE229F" w14:textId="77777777" w:rsidTr="0014059D">
        <w:trPr>
          <w:trHeight w:val="90"/>
          <w:jc w:val="center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4B889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  <w:t>8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B8393C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发明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887FE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一种基于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ARQ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日志的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IPTV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异常网络设备定界方法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5E2E8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EAAA3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201811351635.0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4E636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2021-08-24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08BE4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电鸿信信息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科技有限公司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3A7B4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杨慧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,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胡陶军</w:t>
            </w:r>
            <w:proofErr w:type="gramEnd"/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5AA96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有效</w:t>
            </w:r>
          </w:p>
        </w:tc>
      </w:tr>
      <w:tr w:rsidR="00F260CD" w14:paraId="60FC5E12" w14:textId="77777777" w:rsidTr="0014059D">
        <w:trPr>
          <w:trHeight w:val="90"/>
          <w:jc w:val="center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2F76B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Cs w:val="21"/>
              </w:rPr>
              <w:t>9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A8C8D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发明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EDE68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一种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云环境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下的智能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CMDB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管理及云主机监控方法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705D0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6C1BA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201811351495.7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2A2C8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2021-06-08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BC4ED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电鸿信信息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科技有限公司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E6BB9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胡昕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777D0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有效</w:t>
            </w:r>
          </w:p>
        </w:tc>
      </w:tr>
      <w:tr w:rsidR="00F260CD" w14:paraId="4150AC3B" w14:textId="77777777" w:rsidTr="0014059D">
        <w:trPr>
          <w:trHeight w:val="90"/>
          <w:jc w:val="center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1CDF4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8"/>
                <w:szCs w:val="21"/>
              </w:rPr>
              <w:t>10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6D551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论文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26FCC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基于多模态大模型的网格治理工单生成的研究与应用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7CA1C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18EAE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江苏通信、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2024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40(1) :87-91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ab/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B8273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2024-01-01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85C6D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电鸿信信息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科技有限公司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EBBF6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沈宇、黄卫东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D714E" w14:textId="77777777" w:rsidR="00F260CD" w:rsidRDefault="00F260CD" w:rsidP="0014059D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有效</w:t>
            </w:r>
          </w:p>
        </w:tc>
      </w:tr>
    </w:tbl>
    <w:p w14:paraId="4EEC26AE" w14:textId="77777777" w:rsidR="00F260CD" w:rsidRDefault="00F260CD" w:rsidP="00F260CD">
      <w:pPr>
        <w:rPr>
          <w:color w:val="000000"/>
        </w:rPr>
      </w:pPr>
    </w:p>
    <w:p w14:paraId="30E4D1CD" w14:textId="77777777" w:rsidR="00F260CD" w:rsidRDefault="00F260CD"/>
    <w:sectPr w:rsidR="00F260CD" w:rsidSect="00F260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CD"/>
    <w:rsid w:val="00C77835"/>
    <w:rsid w:val="00F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F59C"/>
  <w15:chartTrackingRefBased/>
  <w15:docId w15:val="{FD79F70F-A515-4B39-8387-12B217AB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0CD"/>
    <w:pPr>
      <w:widowControl w:val="0"/>
      <w:spacing w:after="0" w:line="240" w:lineRule="auto"/>
      <w:jc w:val="both"/>
    </w:pPr>
    <w:rPr>
      <w:rFonts w:ascii="等线" w:eastAsia="等线" w:hAnsi="等线" w:cs="黑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60C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0C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0C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0C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0C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0C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0C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0C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0C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0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2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0C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26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0C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26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0C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26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26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0CD"/>
    <w:rPr>
      <w:b/>
      <w:bCs/>
      <w:smallCaps/>
      <w:color w:val="2F5496" w:themeColor="accent1" w:themeShade="BF"/>
      <w:spacing w:val="5"/>
    </w:rPr>
  </w:style>
  <w:style w:type="paragraph" w:customStyle="1" w:styleId="indent">
    <w:name w:val="indent"/>
    <w:basedOn w:val="a"/>
    <w:rsid w:val="00F260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2025-05-31T02:09:00Z</dcterms:created>
  <dcterms:modified xsi:type="dcterms:W3CDTF">2025-05-31T02:09:00Z</dcterms:modified>
</cp:coreProperties>
</file>